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87D6" w14:textId="00F16A63" w:rsidR="007907E6" w:rsidRPr="006A799D" w:rsidRDefault="007907E6" w:rsidP="007907E6">
      <w:pPr>
        <w:pStyle w:val="Tekstpodstawowy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Toc468124518"/>
    </w:p>
    <w:p w14:paraId="1C682050" w14:textId="77777777" w:rsidR="007907E6" w:rsidRPr="006A799D" w:rsidRDefault="007907E6">
      <w:pPr>
        <w:pStyle w:val="Tekstpodstawowy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3049B46D" w14:textId="77777777" w:rsidR="006C198A" w:rsidRPr="006A799D" w:rsidRDefault="006C198A" w:rsidP="006C198A">
      <w:pPr>
        <w:spacing w:before="100" w:beforeAutospacing="1"/>
        <w:outlineLvl w:val="1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Informacje o ogłoszeniu</w:t>
      </w:r>
    </w:p>
    <w:p w14:paraId="169B94B7" w14:textId="77777777" w:rsidR="006C198A" w:rsidRPr="006A799D" w:rsidRDefault="006C198A" w:rsidP="006C198A">
      <w:pPr>
        <w:spacing w:before="100" w:beforeAutospacing="1"/>
        <w:outlineLvl w:val="1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b/>
          <w:color w:val="000000"/>
          <w:sz w:val="22"/>
          <w:szCs w:val="22"/>
        </w:rPr>
        <w:t>Zamówienie na przeprowadzenie tłumaczeń z języka polskiego na język angielski dla WSB w Poznaniu</w:t>
      </w:r>
    </w:p>
    <w:p w14:paraId="69A4DF29" w14:textId="77777777" w:rsidR="006C198A" w:rsidRPr="006A799D" w:rsidRDefault="006C198A" w:rsidP="006C198A">
      <w:pPr>
        <w:spacing w:before="100" w:beforeAutospacing="1"/>
        <w:outlineLvl w:val="1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751207F3" w14:textId="77777777" w:rsidR="006C198A" w:rsidRPr="006A799D" w:rsidRDefault="006C198A" w:rsidP="006C198A">
      <w:pPr>
        <w:outlineLvl w:val="2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Data publikacji ogłoszenia</w:t>
      </w:r>
    </w:p>
    <w:p w14:paraId="4FC7F03C" w14:textId="3F979C5B" w:rsidR="006C198A" w:rsidRPr="006A799D" w:rsidRDefault="00D3597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04</w:t>
      </w:r>
      <w:r w:rsidR="00293447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.0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5.2020</w:t>
      </w:r>
    </w:p>
    <w:p w14:paraId="44580A7C" w14:textId="77777777" w:rsidR="006C198A" w:rsidRPr="006A799D" w:rsidRDefault="006C198A" w:rsidP="006C198A">
      <w:pPr>
        <w:outlineLvl w:val="2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Termin składania ofert</w:t>
      </w:r>
    </w:p>
    <w:p w14:paraId="009704FA" w14:textId="257D9940" w:rsidR="006C198A" w:rsidRPr="006A799D" w:rsidRDefault="00D3597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12</w:t>
      </w:r>
      <w:r w:rsidR="00293447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.05.2020</w:t>
      </w:r>
    </w:p>
    <w:p w14:paraId="3CA69AB3" w14:textId="77777777" w:rsidR="006C198A" w:rsidRPr="006A799D" w:rsidRDefault="006C198A" w:rsidP="006C198A">
      <w:pPr>
        <w:outlineLvl w:val="2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Numer ogłoszenia</w:t>
      </w:r>
      <w:bookmarkStart w:id="1" w:name="_GoBack"/>
      <w:bookmarkEnd w:id="1"/>
    </w:p>
    <w:p w14:paraId="5E89A17D" w14:textId="77777777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1/ATRAK/2020</w:t>
      </w:r>
    </w:p>
    <w:p w14:paraId="61052342" w14:textId="77777777" w:rsidR="006C198A" w:rsidRPr="006A799D" w:rsidRDefault="006C198A" w:rsidP="006C198A">
      <w:pPr>
        <w:outlineLvl w:val="2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Status ogłoszenia</w:t>
      </w:r>
    </w:p>
    <w:p w14:paraId="1D267591" w14:textId="77777777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Aktualne</w:t>
      </w:r>
    </w:p>
    <w:p w14:paraId="6779064D" w14:textId="77777777" w:rsidR="006C198A" w:rsidRPr="006A799D" w:rsidRDefault="006C198A" w:rsidP="006C198A">
      <w:pPr>
        <w:spacing w:before="100" w:beforeAutospacing="1"/>
        <w:outlineLvl w:val="2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Miejsce i sposób składania ofert</w:t>
      </w:r>
    </w:p>
    <w:p w14:paraId="64106E31" w14:textId="470A9DA3" w:rsidR="005851C9" w:rsidRPr="006A799D" w:rsidRDefault="006C198A" w:rsidP="005851C9">
      <w:pPr>
        <w:rPr>
          <w:rFonts w:asciiTheme="minorHAnsi" w:hAnsiTheme="minorHAnsi" w:cstheme="minorHAnsi"/>
          <w:sz w:val="22"/>
          <w:szCs w:val="22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Podpisaną ofertę przez osobę/ osoby upoważnione do reprezentowania Wykonawcy należy przesłać mailem na adres: </w:t>
      </w:r>
      <w:r w:rsidR="00D93035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dominika.dratwinska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@wsb.poznan.pl </w:t>
      </w:r>
      <w:r w:rsidR="00D3597A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lub przesłać pocztą/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złożyć osobiście w siedzibie Zamawiającego: Wyższa Szkoła Bankowa w Poznaniu, ul. Powstańców Wielkopolskich 5; 61-895 Poznań, Biuro Podawczo- Odbiorcze,  w kopercie z opisem: „OFERTA na: tłumaczenie E Serwisów do przedmiotów i przedmiotu online „Metodyka pracy projektowej” oraz wewnętrznych aktów prawnych i innych dokumentów na język angielski” w ramach projektu: „WSB w Poznaniu – atrakcyjne miejsca pracy dla zagranicznej kadry akademickiej</w:t>
      </w:r>
      <w:r w:rsidR="00B64A38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”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do </w:t>
      </w:r>
      <w:r w:rsidR="00D3597A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12</w:t>
      </w:r>
      <w:r w:rsidR="00293447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.05.2020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r. do godziny </w:t>
      </w:r>
      <w:r w:rsidR="00293447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9:00</w:t>
      </w:r>
      <w:r w:rsidR="006A799D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.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Oferty złożone po ww. terminie nie będą podlegać ocenie.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  <w:t>Za termin złożenia oferty przyjmuje się datę i godzinę jej wpływu do Zamawiającego.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</w:r>
      <w:r w:rsidR="005851C9" w:rsidRPr="006A799D">
        <w:rPr>
          <w:rFonts w:asciiTheme="minorHAnsi" w:hAnsiTheme="minorHAnsi" w:cstheme="minorHAnsi"/>
          <w:color w:val="000000"/>
          <w:sz w:val="22"/>
          <w:szCs w:val="22"/>
        </w:rPr>
        <w:t>Niespełnienie któregokolwiek z elementów dyskwalifikuje oferenta z postępowania z powodu niespełnienia wymogów formalnych.</w:t>
      </w:r>
    </w:p>
    <w:p w14:paraId="28F3B4E1" w14:textId="22FD220F" w:rsidR="006C198A" w:rsidRPr="006A799D" w:rsidRDefault="00EB7F33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hAnsiTheme="minorHAnsi" w:cstheme="minorHAnsi"/>
          <w:kern w:val="0"/>
          <w:sz w:val="22"/>
          <w:szCs w:val="22"/>
        </w:rPr>
        <w:t>Zamawiający dopuszcza składanie ofe</w:t>
      </w:r>
      <w:r w:rsidR="005851C9" w:rsidRPr="006A799D">
        <w:rPr>
          <w:rFonts w:asciiTheme="minorHAnsi" w:hAnsiTheme="minorHAnsi" w:cstheme="minorHAnsi"/>
          <w:kern w:val="0"/>
          <w:sz w:val="22"/>
          <w:szCs w:val="22"/>
        </w:rPr>
        <w:t xml:space="preserve">rt częściowych. Za część należy rozumieć wyszczególnione w opisie zamówienia moduły. </w:t>
      </w:r>
      <w:r w:rsidRPr="006A799D">
        <w:rPr>
          <w:rFonts w:asciiTheme="minorHAnsi" w:hAnsiTheme="minorHAnsi" w:cstheme="minorHAnsi"/>
          <w:color w:val="000000"/>
          <w:kern w:val="0"/>
          <w:sz w:val="22"/>
          <w:szCs w:val="22"/>
        </w:rPr>
        <w:br/>
      </w:r>
      <w:r w:rsidR="006C198A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  <w:t xml:space="preserve">Zamawiający poinformuje o wynikach postępowania poprzez upublicznienie na stronie </w:t>
      </w:r>
      <w:hyperlink r:id="rId7" w:history="1">
        <w:r w:rsidR="006C198A" w:rsidRPr="006A799D">
          <w:rPr>
            <w:rStyle w:val="Hipercze"/>
            <w:rFonts w:asciiTheme="minorHAnsi" w:eastAsia="Times New Roman" w:hAnsiTheme="minorHAnsi" w:cstheme="minorHAnsi"/>
            <w:sz w:val="22"/>
            <w:szCs w:val="22"/>
            <w:lang w:eastAsia="pl-PL"/>
          </w:rPr>
          <w:t>www.wsb.pl/poznan</w:t>
        </w:r>
      </w:hyperlink>
    </w:p>
    <w:p w14:paraId="4424B851" w14:textId="77777777" w:rsidR="001136E7" w:rsidRPr="006A799D" w:rsidRDefault="006C198A" w:rsidP="006C198A">
      <w:pPr>
        <w:rPr>
          <w:rFonts w:asciiTheme="minorHAnsi" w:hAnsiTheme="minorHAnsi" w:cstheme="minorHAnsi"/>
          <w:color w:val="FF0000"/>
          <w:kern w:val="0"/>
          <w:sz w:val="22"/>
          <w:szCs w:val="22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Zamawiający zastrzega sobie prawo do zmiany treści niniejszego zapytania do upływu składania ofert.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  <w:t>Zamawiający zastrzega sobie prawo do unieważnienia niniejszego postępowania bez podania uzasadnienia, a także do pozostawienia postępowania bez wyboru oferty.</w:t>
      </w:r>
      <w:r w:rsidR="001136E7" w:rsidRPr="006A799D">
        <w:rPr>
          <w:rFonts w:asciiTheme="minorHAnsi" w:hAnsiTheme="minorHAnsi" w:cstheme="minorHAnsi"/>
          <w:color w:val="FF0000"/>
          <w:kern w:val="0"/>
          <w:sz w:val="22"/>
          <w:szCs w:val="22"/>
        </w:rPr>
        <w:t xml:space="preserve"> </w:t>
      </w:r>
    </w:p>
    <w:p w14:paraId="286EEDB6" w14:textId="1B0AE868" w:rsidR="006C198A" w:rsidRPr="006A799D" w:rsidRDefault="001136E7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hAnsiTheme="minorHAnsi" w:cstheme="minorHAnsi"/>
          <w:kern w:val="0"/>
          <w:sz w:val="22"/>
          <w:szCs w:val="22"/>
        </w:rPr>
        <w:t xml:space="preserve">Zamawiający dopuszcza zadawanie pytań dotyczących zapytania nie później niż </w:t>
      </w:r>
      <w:r w:rsidR="005851C9" w:rsidRPr="006A799D">
        <w:rPr>
          <w:rFonts w:asciiTheme="minorHAnsi" w:hAnsiTheme="minorHAnsi" w:cstheme="minorHAnsi"/>
          <w:kern w:val="0"/>
          <w:sz w:val="22"/>
          <w:szCs w:val="22"/>
        </w:rPr>
        <w:t>3</w:t>
      </w:r>
      <w:r w:rsidRPr="006A799D">
        <w:rPr>
          <w:rFonts w:asciiTheme="minorHAnsi" w:hAnsiTheme="minorHAnsi" w:cstheme="minorHAnsi"/>
          <w:kern w:val="0"/>
          <w:sz w:val="22"/>
          <w:szCs w:val="22"/>
        </w:rPr>
        <w:t xml:space="preserve"> dni przed upływem terminu składania ofert.</w:t>
      </w:r>
      <w:r w:rsidR="006C198A" w:rsidRPr="006A799D"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  <w:r w:rsidR="006C198A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Niniejsze postępowanie nie podlega przepisom ustawy z dn. 29 stycznia 2004 r. – Prawo zamówień publicznych.</w:t>
      </w:r>
    </w:p>
    <w:p w14:paraId="07DC2AB3" w14:textId="245EC5BC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0B58E935" w14:textId="77777777" w:rsidR="006C198A" w:rsidRPr="006A799D" w:rsidRDefault="006C198A" w:rsidP="006C198A">
      <w:pPr>
        <w:outlineLvl w:val="2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Adres e-mail, na który należy wysłać ofertę</w:t>
      </w:r>
    </w:p>
    <w:p w14:paraId="6CF7569D" w14:textId="493F4268" w:rsidR="006C198A" w:rsidRPr="006A799D" w:rsidRDefault="000252FF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hyperlink r:id="rId8" w:history="1">
        <w:r w:rsidR="00293447" w:rsidRPr="006A799D">
          <w:rPr>
            <w:rStyle w:val="Hipercze"/>
            <w:rFonts w:asciiTheme="minorHAnsi" w:eastAsia="Times New Roman" w:hAnsiTheme="minorHAnsi" w:cstheme="minorHAnsi"/>
            <w:sz w:val="22"/>
            <w:szCs w:val="22"/>
            <w:lang w:eastAsia="pl-PL"/>
          </w:rPr>
          <w:t>dominika.dratwinska@wsb.poznan.pl</w:t>
        </w:r>
      </w:hyperlink>
      <w:r w:rsidR="006C198A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</w:p>
    <w:p w14:paraId="67C2C65C" w14:textId="77777777" w:rsidR="006C198A" w:rsidRPr="006A799D" w:rsidRDefault="006C198A" w:rsidP="006C198A">
      <w:pPr>
        <w:outlineLvl w:val="2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Osoba do kontaktu w sprawie ogłoszenia</w:t>
      </w:r>
    </w:p>
    <w:p w14:paraId="3640A50B" w14:textId="7F67C7DB" w:rsidR="006C198A" w:rsidRPr="006A799D" w:rsidRDefault="000252FF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hyperlink r:id="rId9" w:history="1">
        <w:r w:rsidR="00293447" w:rsidRPr="006A799D">
          <w:rPr>
            <w:rStyle w:val="Hipercze"/>
            <w:rFonts w:asciiTheme="minorHAnsi" w:eastAsia="Times New Roman" w:hAnsiTheme="minorHAnsi" w:cstheme="minorHAnsi"/>
            <w:sz w:val="22"/>
            <w:szCs w:val="22"/>
            <w:lang w:eastAsia="pl-PL"/>
          </w:rPr>
          <w:t>dominika.dratwinska@wsb.poznan.pl</w:t>
        </w:r>
      </w:hyperlink>
      <w:r w:rsidR="006C198A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</w:p>
    <w:p w14:paraId="025F449E" w14:textId="77777777" w:rsidR="006C198A" w:rsidRPr="006A799D" w:rsidRDefault="006C198A" w:rsidP="006C198A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Nr telefonu osoby upoważnionej do kontaktu w sprawie ogłoszenia</w:t>
      </w:r>
    </w:p>
    <w:p w14:paraId="1BD81F71" w14:textId="7E5C967A" w:rsidR="006C198A" w:rsidRPr="006A799D" w:rsidRDefault="000252FF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hyperlink r:id="rId10" w:history="1">
        <w:r w:rsidR="00293447" w:rsidRPr="006A799D">
          <w:rPr>
            <w:rStyle w:val="Hipercze"/>
            <w:rFonts w:asciiTheme="minorHAnsi" w:hAnsiTheme="minorHAnsi" w:cstheme="minorHAnsi"/>
            <w:sz w:val="22"/>
            <w:szCs w:val="22"/>
          </w:rPr>
          <w:t>dominika.dratwinska@wsb.poznan.pl</w:t>
        </w:r>
      </w:hyperlink>
    </w:p>
    <w:p w14:paraId="62D47352" w14:textId="77777777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42A22E04" w14:textId="77777777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62CC338E" w14:textId="77777777" w:rsidR="006C198A" w:rsidRPr="006A799D" w:rsidRDefault="006C198A" w:rsidP="006C198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A799D">
        <w:rPr>
          <w:rFonts w:asciiTheme="minorHAnsi" w:hAnsiTheme="minorHAnsi" w:cstheme="minorHAnsi"/>
          <w:b/>
          <w:bCs/>
          <w:sz w:val="22"/>
          <w:szCs w:val="22"/>
        </w:rPr>
        <w:t>Sposób przygotowania i składania ofert:</w:t>
      </w:r>
    </w:p>
    <w:p w14:paraId="4EE2C233" w14:textId="77777777" w:rsidR="006C198A" w:rsidRPr="006A799D" w:rsidRDefault="006C198A" w:rsidP="006C19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799D">
        <w:rPr>
          <w:rFonts w:asciiTheme="minorHAnsi" w:hAnsiTheme="minorHAnsi" w:cstheme="minorHAnsi"/>
          <w:sz w:val="22"/>
          <w:szCs w:val="22"/>
        </w:rPr>
        <w:t xml:space="preserve">Językiem obowiązującym podczas całego przebiegu postępowania jest wyłącznie język polski.  Oferta oraz wszelkie oświadczenia lub dokumenty składane przez Wykonawcę/ ców muszą być sporządzone w języku polskim lub przetłumaczone przez Wykonawcę/ ców na język polski. Jeśli Wykonawca/ y składa/ją oświadczenia lub dokumenty sporządzone w języku obcym, musi/ muszą załączyć je w oryginalnym brzmieniu wraz z ich tłumaczeniem na język </w:t>
      </w:r>
      <w:r w:rsidRPr="006A799D">
        <w:rPr>
          <w:rFonts w:asciiTheme="minorHAnsi" w:hAnsiTheme="minorHAnsi" w:cstheme="minorHAnsi"/>
          <w:sz w:val="22"/>
          <w:szCs w:val="22"/>
        </w:rPr>
        <w:lastRenderedPageBreak/>
        <w:t xml:space="preserve">polski. W razie wątpliwości pomiędzy wersją obcojęzyczną i wersją polskojęzyczną uznaje się, iż wersja polskojęzyczna jest wersją wiążącą. </w:t>
      </w:r>
    </w:p>
    <w:p w14:paraId="6C4102C7" w14:textId="77777777" w:rsidR="006C198A" w:rsidRPr="006A799D" w:rsidRDefault="006C198A" w:rsidP="006C19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799D">
        <w:rPr>
          <w:rFonts w:asciiTheme="minorHAnsi" w:hAnsiTheme="minorHAnsi" w:cstheme="minorHAnsi"/>
          <w:sz w:val="22"/>
          <w:szCs w:val="22"/>
        </w:rPr>
        <w:t>Oferta oraz każdy inny dokument lub oświadczenie składane w postępowaniu muszą być czytelne i zapisane techniką nieścieralną. W przypadku, gdy oświadczenie lub dokument będą nieczytelne Zamawiający wezwie Wykonawcę/ ów do ich uzupełnienia lub złożenia wyjaśnień co do ich treści.</w:t>
      </w:r>
    </w:p>
    <w:p w14:paraId="15148DD9" w14:textId="25471C38" w:rsidR="006C198A" w:rsidRPr="006A799D" w:rsidRDefault="006C198A" w:rsidP="006C19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799D">
        <w:rPr>
          <w:rFonts w:asciiTheme="minorHAnsi" w:hAnsiTheme="minorHAnsi" w:cstheme="minorHAnsi"/>
          <w:sz w:val="22"/>
          <w:szCs w:val="22"/>
        </w:rPr>
        <w:t>Dopuszcza się składanie ofert częściowych. Za część rozumiane jest wykonanie usługi dot. każdego osobnego punktu 1/, 2/</w:t>
      </w:r>
      <w:r w:rsidR="00494EC5" w:rsidRPr="006A799D">
        <w:rPr>
          <w:rFonts w:asciiTheme="minorHAnsi" w:hAnsiTheme="minorHAnsi" w:cstheme="minorHAnsi"/>
          <w:sz w:val="22"/>
          <w:szCs w:val="22"/>
        </w:rPr>
        <w:t>,</w:t>
      </w:r>
      <w:r w:rsidRPr="006A799D">
        <w:rPr>
          <w:rFonts w:asciiTheme="minorHAnsi" w:hAnsiTheme="minorHAnsi" w:cstheme="minorHAnsi"/>
          <w:sz w:val="22"/>
          <w:szCs w:val="22"/>
        </w:rPr>
        <w:t xml:space="preserve"> 3/, 4/ przedstawionych w opisie przedmiotu zamówienia. </w:t>
      </w:r>
    </w:p>
    <w:p w14:paraId="1D67F17E" w14:textId="77777777" w:rsidR="006C198A" w:rsidRPr="006A799D" w:rsidRDefault="006C198A" w:rsidP="006C19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799D">
        <w:rPr>
          <w:rFonts w:asciiTheme="minorHAnsi" w:hAnsiTheme="minorHAnsi" w:cstheme="minorHAnsi"/>
          <w:sz w:val="22"/>
          <w:szCs w:val="22"/>
        </w:rPr>
        <w:t>Cena oferty musi uwzględniać wszystkie wymagania niniejszego zapytania ofertowego oraz obejmować wszelkie koszty, jakie poniesie/ poniosą Wykonawca/ y z tytułu należytej oraz zgodnej z obowiązującymi przepisami realizacji przedmiotu zamówienia, choćby zmieniły się koszty poszczególnych jego składników. Oznacza to, że Wykonawca/ y skalkulował/ li wszystkie potencjalne ryzyka, jakie mogą wystąpić przy realizacji przedmiotu umowy oraz że przewidział właściwą organizację dla bezpiecznego, poprawnego i terminowego zrealizowania przez Wykonawcę/ ów zakresu rzeczowego przedmiotu umowy.</w:t>
      </w:r>
    </w:p>
    <w:p w14:paraId="37A83F9F" w14:textId="2650E481" w:rsidR="006C198A" w:rsidRPr="006A799D" w:rsidRDefault="006C198A" w:rsidP="006C19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799D">
        <w:rPr>
          <w:rFonts w:asciiTheme="minorHAnsi" w:hAnsiTheme="minorHAnsi" w:cstheme="minorHAnsi"/>
          <w:sz w:val="22"/>
          <w:szCs w:val="22"/>
        </w:rPr>
        <w:t>Ceny oferty muszą być podane cyfrowo</w:t>
      </w:r>
      <w:r w:rsidR="00A72051" w:rsidRPr="006A799D">
        <w:rPr>
          <w:rFonts w:asciiTheme="minorHAnsi" w:hAnsiTheme="minorHAnsi" w:cstheme="minorHAnsi"/>
          <w:sz w:val="22"/>
          <w:szCs w:val="22"/>
        </w:rPr>
        <w:t xml:space="preserve"> oraz słownie</w:t>
      </w:r>
      <w:r w:rsidRPr="006A799D">
        <w:rPr>
          <w:rFonts w:asciiTheme="minorHAnsi" w:hAnsiTheme="minorHAnsi" w:cstheme="minorHAnsi"/>
          <w:sz w:val="22"/>
          <w:szCs w:val="22"/>
        </w:rPr>
        <w:t>. Ceny jednostkowe wskazane przez Wykonawcę/ ów w Formularzu oferty muszą być podane cyfrowo.</w:t>
      </w:r>
      <w:r w:rsidR="00293447" w:rsidRPr="006A7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9D903A" w14:textId="77777777" w:rsidR="006C198A" w:rsidRPr="006A799D" w:rsidRDefault="006C198A" w:rsidP="006C19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799D">
        <w:rPr>
          <w:rFonts w:asciiTheme="minorHAnsi" w:hAnsiTheme="minorHAnsi" w:cstheme="minorHAnsi"/>
          <w:sz w:val="22"/>
          <w:szCs w:val="22"/>
        </w:rPr>
        <w:t>Wszystkie wartości cenowe w ramach niniejszego postępowania mają być określone w złotych polskich (PLN) z dokładnością do dwóch miejsc po przecinku</w:t>
      </w:r>
    </w:p>
    <w:p w14:paraId="53B2D643" w14:textId="77777777" w:rsidR="006C198A" w:rsidRPr="006A799D" w:rsidRDefault="006C198A" w:rsidP="006C19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799D">
        <w:rPr>
          <w:rFonts w:asciiTheme="minorHAnsi" w:hAnsiTheme="minorHAnsi" w:cstheme="minorHAnsi"/>
          <w:sz w:val="22"/>
          <w:szCs w:val="22"/>
        </w:rPr>
        <w:t>Jeżeli cena oferty, w tym również cena jednostkowa, wydaje się rażąco niska w stosunku do przedmiotu zamówienia i budzi wątpliwości Zamawiającego co do możliwości wykonania przedmiotu zamówienia zgodnie z wymaganiami określonymi przez Zamawiającego lub wynikającymi z odrębnych przepisów, Zamawiający może zwrócić się do Wykonawcy/ ów o udzielenie wyjaśnień, w tym złożenie dowodów, dotyczących elementów oferty mających wpływ na wysokość ceny.</w:t>
      </w:r>
    </w:p>
    <w:p w14:paraId="0ED2B657" w14:textId="77777777" w:rsidR="006C198A" w:rsidRPr="006A799D" w:rsidRDefault="006C198A" w:rsidP="006C19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sz w:val="22"/>
          <w:szCs w:val="22"/>
        </w:rPr>
        <w:t xml:space="preserve">Ofertę należy złożyć na formularzach, których wzory stanowią załączniki do niniejszego zapytania ofertowego, a treść oferty musi być zgodna z treścią Zapytania. </w:t>
      </w:r>
    </w:p>
    <w:p w14:paraId="44A9CD98" w14:textId="77777777" w:rsidR="006C198A" w:rsidRPr="006A799D" w:rsidRDefault="006C198A" w:rsidP="006C19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799D">
        <w:rPr>
          <w:rFonts w:asciiTheme="minorHAnsi" w:hAnsiTheme="minorHAnsi" w:cstheme="minorHAnsi"/>
          <w:sz w:val="22"/>
          <w:szCs w:val="22"/>
        </w:rPr>
        <w:t xml:space="preserve">Zamawiający zastrzega sobie prawo do odrzucenia oferty w przypadku niespełnienia wymagań zawartych w zapytaniu ofertowym. Oferty niekompletne lub źle skonstruowane będą odrzucane. </w:t>
      </w:r>
    </w:p>
    <w:p w14:paraId="41411D94" w14:textId="77777777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40F5CC92" w14:textId="77777777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0B5C99F" w14:textId="77777777" w:rsidR="006C198A" w:rsidRPr="006A799D" w:rsidRDefault="006C198A" w:rsidP="006C198A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Opis przedmiotu zamówienia</w:t>
      </w:r>
    </w:p>
    <w:p w14:paraId="4904954E" w14:textId="77777777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Przedmiotem zamówienia jest dokonanie tłumaczenia z języka polskiego na język angielski.  Wykonanie przedmiotu zamówienia będzie polegało na:</w:t>
      </w:r>
    </w:p>
    <w:p w14:paraId="4FE0A22F" w14:textId="77777777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- przetłumaczeniu przesłanych/przekazanych dokumentów w terminach każdorazowo ustalanych pomiędzy Zamawiającym i Wykonawcą – 60 do 90 stron tygodniowo </w:t>
      </w:r>
    </w:p>
    <w:p w14:paraId="77BABE89" w14:textId="7AD4B8C5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- Dostarczenie tłumaczeń do siedziby Zamawiającego (mailem, fizycznie wydruków, nośnik danych, chmura</w:t>
      </w:r>
      <w:r w:rsidR="00EB7F33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danych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)</w:t>
      </w:r>
    </w:p>
    <w:p w14:paraId="522C8953" w14:textId="77777777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Ponadto:</w:t>
      </w:r>
    </w:p>
    <w:p w14:paraId="119D233A" w14:textId="77777777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- Dokumenty do tłumaczenia będą przekazywane w częściach, </w:t>
      </w:r>
    </w:p>
    <w:p w14:paraId="545D1507" w14:textId="77777777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- Przez „1 stronę” rozumie się 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t>stronę tłumaczeniową (1800 znaków ze spacjami)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</w:p>
    <w:p w14:paraId="11FC86C9" w14:textId="77777777" w:rsidR="006C198A" w:rsidRPr="006A799D" w:rsidRDefault="006C198A" w:rsidP="006C198A">
      <w:pPr>
        <w:rPr>
          <w:rFonts w:asciiTheme="minorHAnsi" w:eastAsia="Times New Roman" w:hAnsiTheme="minorHAnsi" w:cstheme="minorHAnsi"/>
          <w:b/>
          <w:color w:val="000000"/>
          <w:sz w:val="22"/>
          <w:szCs w:val="22"/>
          <w:u w:val="single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- Wykonawca będzie zobowiązany do podpisania umowy o zachowaniu poufności danych. </w:t>
      </w:r>
    </w:p>
    <w:p w14:paraId="1FCB8D4F" w14:textId="77777777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Tłumaczeniom będą podlegały następujące moduły:</w:t>
      </w:r>
    </w:p>
    <w:p w14:paraId="5EF8E3B1" w14:textId="77777777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0D43EEE5" w14:textId="77777777" w:rsidR="006C198A" w:rsidRPr="006A799D" w:rsidRDefault="006C198A" w:rsidP="006C198A">
      <w:pPr>
        <w:pStyle w:val="Akapitzlist"/>
        <w:numPr>
          <w:ilvl w:val="0"/>
          <w:numId w:val="11"/>
        </w:numPr>
        <w:ind w:left="360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karty przedmiotów, zasady zaliczenia, wykazy literatury, listy zadań, dziennik ocen, materiały do zajęć oraz samodzielnego studiowania, quizy i zadania, e- serwisy do wszystkich przedmiotów na kierunkach prowadzonych w języku angielskim (ok. 750 stron </w:t>
      </w:r>
      <w:r w:rsidRPr="006A799D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single"/>
          <w:lang w:eastAsia="pl-PL"/>
        </w:rPr>
        <w:t>+/- 25  %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)</w:t>
      </w:r>
    </w:p>
    <w:p w14:paraId="023088C2" w14:textId="77777777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1AFB2B7B" w14:textId="0CDCEAC6" w:rsidR="006C198A" w:rsidRPr="006A799D" w:rsidRDefault="006C198A" w:rsidP="006C198A">
      <w:pPr>
        <w:pStyle w:val="Akapitzlist"/>
        <w:numPr>
          <w:ilvl w:val="0"/>
          <w:numId w:val="11"/>
        </w:numPr>
        <w:ind w:left="360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akty prawa wewnętrznego WSB (akty statutowe i organizacyjne, dotyczące toku studiów i dydaktyki, regulamin studiów, programy studiów anglojęzycznych, wzory decyzji, opisy procedur, warunki rekrutacji, umowy ze studentami, wzory podań, regulaminy pracy i wynagradzania, wzory umów o pracę oraz inne klauzule dotyczące ochrony danych osobowych</w:t>
      </w:r>
      <w:r w:rsidR="00567B0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, instrukcje i procedury BHP i </w:t>
      </w:r>
      <w:r w:rsidR="002F69F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Ppoż.</w:t>
      </w:r>
      <w:r w:rsidR="00567B0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, procedury prowadzenia działalności</w:t>
      </w:r>
      <w:r w:rsidR="002F69F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naukowej, </w:t>
      </w:r>
      <w:r w:rsidR="002F69F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lastRenderedPageBreak/>
        <w:t>studenckich kół naukowych dla obcokrajowców, regulamin, deklaracje</w:t>
      </w:r>
      <w:r w:rsidR="00F826A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,</w:t>
      </w:r>
      <w:r w:rsidR="002F69F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uchwały Rady Samorządu Studenckiego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)</w:t>
      </w:r>
      <w:r w:rsidR="00567B0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, 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(ok. 500 stron </w:t>
      </w:r>
      <w:r w:rsidRPr="006A799D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single"/>
          <w:lang w:eastAsia="pl-PL"/>
        </w:rPr>
        <w:t>+/- 25  %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))</w:t>
      </w:r>
    </w:p>
    <w:p w14:paraId="30BFDF95" w14:textId="77777777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4BF13610" w14:textId="16BD74DA" w:rsidR="006C198A" w:rsidRPr="006A799D" w:rsidRDefault="006C198A" w:rsidP="006C198A">
      <w:pPr>
        <w:pStyle w:val="Akapitzlist"/>
        <w:numPr>
          <w:ilvl w:val="0"/>
          <w:numId w:val="11"/>
        </w:numPr>
        <w:ind w:left="360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Przewodnik „ABC zagranicznego wykładowcy” informacje dotyczące organizacji i funkcjonowania Uczelni, obowiązki i prawa wykładowców oraz zasady zaliczania i prowadzenia przedmiotów, </w:t>
      </w:r>
      <w:r w:rsidR="002F69F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ochrona danych osobowych on-line, 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prawne i kulturowe aspekty życia w Polsce oraz „Szkolenia adaptacyjnego” (ok. 130 stron </w:t>
      </w:r>
      <w:r w:rsidRPr="006A799D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single"/>
          <w:lang w:eastAsia="pl-PL"/>
        </w:rPr>
        <w:t>+/- 25  %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))</w:t>
      </w:r>
    </w:p>
    <w:p w14:paraId="7FB3E2F8" w14:textId="77777777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33173829" w14:textId="77777777" w:rsidR="006C198A" w:rsidRPr="006A799D" w:rsidRDefault="006C198A" w:rsidP="006C198A">
      <w:pPr>
        <w:pStyle w:val="Akapitzlist"/>
        <w:numPr>
          <w:ilvl w:val="0"/>
          <w:numId w:val="11"/>
        </w:numPr>
        <w:ind w:left="360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Przedmiot „Metodyka pracy projektowej” dokumentacja merytoryczna, niezbędna do stworzenia tego obowiązkowego dla studentów z zagranicy w WSB przedmiotu (karta przedmiotu, materiały do czytania, treści aktywności z platformy e-learningowej, prezentacje do wykładów, transkrypcja wideo, materiały do ćwiczeń, narracja lektorska) (ok. 350 stron </w:t>
      </w:r>
      <w:r w:rsidRPr="006A799D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single"/>
          <w:lang w:eastAsia="pl-PL"/>
        </w:rPr>
        <w:t>+/- 25  %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))</w:t>
      </w:r>
    </w:p>
    <w:p w14:paraId="1CD23E4F" w14:textId="77777777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48AD2621" w14:textId="77777777" w:rsidR="006C198A" w:rsidRPr="006A799D" w:rsidRDefault="006C198A" w:rsidP="006C198A">
      <w:pPr>
        <w:rPr>
          <w:rFonts w:asciiTheme="minorHAnsi" w:eastAsia="Times New Roman" w:hAnsiTheme="minorHAnsi" w:cstheme="minorHAnsi"/>
          <w:i/>
          <w:color w:val="000000"/>
          <w:sz w:val="22"/>
          <w:szCs w:val="22"/>
          <w:highlight w:val="lightGray"/>
          <w:lang w:eastAsia="pl-PL"/>
        </w:rPr>
      </w:pPr>
    </w:p>
    <w:p w14:paraId="359C9A21" w14:textId="77777777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</w:r>
    </w:p>
    <w:p w14:paraId="53D1AB2B" w14:textId="77777777" w:rsidR="006C198A" w:rsidRPr="006A799D" w:rsidRDefault="006C198A" w:rsidP="006C198A">
      <w:pPr>
        <w:pStyle w:val="Nagwek3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Kod CPV</w:t>
      </w:r>
    </w:p>
    <w:p w14:paraId="2DA07FE4" w14:textId="77777777" w:rsidR="006C198A" w:rsidRPr="006A799D" w:rsidRDefault="006C198A" w:rsidP="006C198A">
      <w:pPr>
        <w:pStyle w:val="Nagwek3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b w:val="0"/>
          <w:color w:val="000000"/>
          <w:sz w:val="22"/>
          <w:szCs w:val="22"/>
        </w:rPr>
        <w:t>79530000-8</w:t>
      </w:r>
    </w:p>
    <w:p w14:paraId="01571D8E" w14:textId="77777777" w:rsidR="006C198A" w:rsidRPr="006A799D" w:rsidRDefault="006C198A" w:rsidP="006C198A">
      <w:pPr>
        <w:pStyle w:val="Nagwek3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Nazwa kodu CPV</w:t>
      </w:r>
    </w:p>
    <w:p w14:paraId="06158E41" w14:textId="77777777" w:rsidR="006C198A" w:rsidRPr="006A799D" w:rsidRDefault="006C198A" w:rsidP="006C198A">
      <w:pPr>
        <w:pStyle w:val="Nagwek3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b w:val="0"/>
          <w:color w:val="2D2D2D"/>
          <w:sz w:val="22"/>
          <w:szCs w:val="22"/>
          <w:shd w:val="clear" w:color="auto" w:fill="FFFFFF"/>
        </w:rPr>
        <w:t>Usługi w zakresie tłumaczeń pisemnych</w:t>
      </w:r>
      <w:r w:rsidRPr="006A799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</w:p>
    <w:p w14:paraId="03FF19E7" w14:textId="77777777" w:rsidR="006C198A" w:rsidRPr="006A799D" w:rsidRDefault="006C198A" w:rsidP="006C198A">
      <w:pPr>
        <w:pStyle w:val="Nagwek3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Harmonogram realizacji zamówienia</w:t>
      </w:r>
    </w:p>
    <w:p w14:paraId="6C915A10" w14:textId="6B112ADF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Tłumaczenia będą realizowane w okresie </w:t>
      </w:r>
      <w:r w:rsidR="00A72051" w:rsidRPr="006A799D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454EC5" w:rsidRPr="006A799D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t>.05. 2020 – 30.09.2021 r.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Maksymalny termin realizacji zamówienia (poszczególnych modułów materiałów do tłumaczenia) zostanie doprecyzowany z wybranym Wykonawcą/Wykonawcami przy podpisywaniu umowy.</w:t>
      </w:r>
    </w:p>
    <w:p w14:paraId="1F38F9A6" w14:textId="77777777" w:rsidR="006C198A" w:rsidRPr="006A799D" w:rsidRDefault="006C198A" w:rsidP="006C198A">
      <w:pPr>
        <w:pStyle w:val="Nagwek3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Załączniki</w:t>
      </w:r>
    </w:p>
    <w:p w14:paraId="67CE119F" w14:textId="77777777" w:rsidR="006C198A" w:rsidRPr="006A799D" w:rsidRDefault="000252FF" w:rsidP="006C198A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hyperlink r:id="rId11" w:history="1">
        <w:r w:rsidR="006C198A" w:rsidRPr="006A799D">
          <w:rPr>
            <w:rStyle w:val="Hipercze"/>
            <w:rFonts w:asciiTheme="minorHAnsi" w:hAnsiTheme="minorHAnsi" w:cstheme="minorHAnsi"/>
            <w:sz w:val="22"/>
            <w:szCs w:val="22"/>
          </w:rPr>
          <w:t>Formularz</w:t>
        </w:r>
      </w:hyperlink>
    </w:p>
    <w:p w14:paraId="6786E311" w14:textId="77777777" w:rsidR="006C198A" w:rsidRPr="006A799D" w:rsidRDefault="000252FF" w:rsidP="006C198A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hyperlink r:id="rId12" w:history="1">
        <w:r w:rsidR="006C198A" w:rsidRPr="006A799D">
          <w:rPr>
            <w:rStyle w:val="Hipercze"/>
            <w:rFonts w:asciiTheme="minorHAnsi" w:hAnsiTheme="minorHAnsi" w:cstheme="minorHAnsi"/>
            <w:sz w:val="22"/>
            <w:szCs w:val="22"/>
          </w:rPr>
          <w:t>Oświadczenie</w:t>
        </w:r>
      </w:hyperlink>
    </w:p>
    <w:p w14:paraId="3CC1E901" w14:textId="77777777" w:rsidR="006C198A" w:rsidRPr="006A799D" w:rsidRDefault="006C198A" w:rsidP="006C198A">
      <w:pPr>
        <w:pStyle w:val="Nagwek3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Pytania i wyjaśnienia</w:t>
      </w:r>
    </w:p>
    <w:p w14:paraId="76149F6E" w14:textId="77777777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Brak pytań i wyjaśnień</w:t>
      </w:r>
    </w:p>
    <w:p w14:paraId="10353786" w14:textId="77777777" w:rsidR="006C198A" w:rsidRPr="006A799D" w:rsidRDefault="006C198A" w:rsidP="006C198A">
      <w:pPr>
        <w:pStyle w:val="Nagwek3"/>
        <w:rPr>
          <w:rFonts w:asciiTheme="minorHAnsi" w:hAnsiTheme="minorHAnsi" w:cstheme="minorHAnsi"/>
          <w:color w:val="000000"/>
          <w:sz w:val="22"/>
          <w:szCs w:val="22"/>
        </w:rPr>
      </w:pPr>
    </w:p>
    <w:p w14:paraId="649FCD32" w14:textId="77777777" w:rsidR="006C198A" w:rsidRPr="006A799D" w:rsidRDefault="006C198A" w:rsidP="006C198A">
      <w:pPr>
        <w:pStyle w:val="Nagwek3"/>
        <w:rPr>
          <w:rFonts w:asciiTheme="minorHAnsi" w:hAnsiTheme="minorHAnsi" w:cstheme="minorHAnsi"/>
          <w:color w:val="000000"/>
          <w:sz w:val="22"/>
          <w:szCs w:val="22"/>
        </w:rPr>
      </w:pPr>
    </w:p>
    <w:p w14:paraId="618FD5DF" w14:textId="77777777" w:rsidR="006C198A" w:rsidRPr="006A799D" w:rsidRDefault="006C198A" w:rsidP="006C198A">
      <w:pPr>
        <w:pStyle w:val="Nagwek3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Wiedza i doświadczenie</w:t>
      </w:r>
    </w:p>
    <w:p w14:paraId="660CBCA0" w14:textId="0886293A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Wymagania dotyczące tłumaczy: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-</w:t>
      </w:r>
      <w:r w:rsidR="00BE5E5A"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wykształcenie wyższe, ukończony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851C9"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kierunek studiów: 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t>filologia angielska lub studia</w:t>
      </w:r>
      <w:r w:rsidR="00BE5E5A"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podyplomowe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z tłumaczeń</w:t>
      </w:r>
      <w:r w:rsidR="00BE5E5A"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na język angielski w przypadku magistra z innej dziedziny wiedzy</w:t>
      </w:r>
      <w:r w:rsidR="005851C9"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- minimalne doświadczenie zawodowe nie może być krótsze niż 4 lata pracy w charakterze tłumacza,                                    - udokumentowane doświadczenie w tłumaczeniach na rzecz instytucji edukacyjnych</w:t>
      </w:r>
      <w:r w:rsidR="005851C9"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t>portfolio tłumaczeń- lista przetłumaczonych dokumentó</w:t>
      </w:r>
      <w:r w:rsidR="005851C9" w:rsidRPr="006A799D">
        <w:rPr>
          <w:rFonts w:asciiTheme="minorHAnsi" w:hAnsiTheme="minorHAnsi" w:cstheme="minorHAnsi"/>
          <w:color w:val="000000"/>
          <w:sz w:val="22"/>
          <w:szCs w:val="22"/>
        </w:rPr>
        <w:t>w dla instytucji edukacyjnych, tzn. rodzaj tłumaczenia (np. „Prawo Pracy” ), liczba stron, instytucja edukacyjna dla której zostało wykonane tłumaczenie, rok tłumaczenia. Oferent własnoręcznym podpisem potwierdza prawdzi</w:t>
      </w:r>
      <w:r w:rsidR="006F69FF">
        <w:rPr>
          <w:rFonts w:asciiTheme="minorHAnsi" w:hAnsiTheme="minorHAnsi" w:cstheme="minorHAnsi"/>
          <w:color w:val="000000"/>
          <w:sz w:val="22"/>
          <w:szCs w:val="22"/>
        </w:rPr>
        <w:t>wość przedstawionego portfolio.</w:t>
      </w:r>
    </w:p>
    <w:p w14:paraId="11AD468E" w14:textId="68364F3C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  - minimum dwuletnie doświadczenie we współpracy z uczelnią wyższą</w:t>
      </w:r>
      <w:r w:rsidR="00B64A38"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F7875CD" w14:textId="77777777" w:rsidR="006C198A" w:rsidRPr="006A799D" w:rsidRDefault="006C198A" w:rsidP="006C198A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0B4C0681" w14:textId="77777777" w:rsidR="006C198A" w:rsidRPr="006A799D" w:rsidRDefault="006C198A" w:rsidP="006C198A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7EA22BD8" w14:textId="77777777" w:rsidR="006C198A" w:rsidRPr="006A799D" w:rsidRDefault="006C198A" w:rsidP="006C198A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sz w:val="22"/>
          <w:szCs w:val="22"/>
        </w:rPr>
        <w:t xml:space="preserve">Złożenie oferty jest potwierdzeniem zobowiązania się Oferenta do przedstawienia dokumentów potwierdzających spełnienie powyższych warunków na wezwanie Zamawiającego. </w:t>
      </w:r>
    </w:p>
    <w:p w14:paraId="2E790B62" w14:textId="77777777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Lista dokumentów/oświadczeń wymaganych od Wykonawcy/ Wykonawców</w:t>
      </w:r>
    </w:p>
    <w:p w14:paraId="74B689A3" w14:textId="77777777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1. Oferta na załączonym do zapytania wzorze formularza w Załączniku nr 1;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2. Oświadczenie o braku powiązań Wykonawcy/ ów ze Zleceniodawcą wg. w Załączniku nr 2;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3. CV tłumacza (doświadczenie min. 4 lata pracy w charakterze tłumacza, udokumentowane doświadczenie w tłumaczeniach na uczelni wyższej)</w:t>
      </w:r>
    </w:p>
    <w:p w14:paraId="19CB26A8" w14:textId="43165245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4. Kopia dokumentu wskazującego ukończenie studiów wyższych na kierunku filologia angielska lub studi</w:t>
      </w:r>
      <w:r w:rsidR="00BE5E5A" w:rsidRPr="006A799D">
        <w:rPr>
          <w:rFonts w:asciiTheme="minorHAnsi" w:hAnsiTheme="minorHAnsi" w:cstheme="minorHAnsi"/>
          <w:color w:val="000000"/>
          <w:sz w:val="22"/>
          <w:szCs w:val="22"/>
        </w:rPr>
        <w:t>ów podyplomowych z tłumaczeń na język angielski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E5E5A" w:rsidRPr="006A799D">
        <w:rPr>
          <w:rFonts w:asciiTheme="minorHAnsi" w:hAnsiTheme="minorHAnsi" w:cstheme="minorHAnsi"/>
          <w:color w:val="000000"/>
          <w:sz w:val="22"/>
          <w:szCs w:val="22"/>
        </w:rPr>
        <w:t>w przypadku magistra z innej dziedziny wiedzy</w:t>
      </w:r>
    </w:p>
    <w:p w14:paraId="4DC1710F" w14:textId="6DFB6682" w:rsidR="00D3597A" w:rsidRPr="006A799D" w:rsidRDefault="006C198A" w:rsidP="00D3597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5. Portfolio –</w:t>
      </w:r>
      <w:r w:rsidR="00D3597A" w:rsidRPr="006A799D">
        <w:rPr>
          <w:rFonts w:asciiTheme="minorHAnsi" w:hAnsiTheme="minorHAnsi" w:cstheme="minorHAnsi"/>
          <w:color w:val="000000"/>
          <w:sz w:val="22"/>
          <w:szCs w:val="22"/>
        </w:rPr>
        <w:t>udokumentowane doświadczenie w tłumaczeniach na rzecz instytucji edukacyjnych: portfolio tłumaczeń- lista przetłumaczonych dokumentów dla instytucji edukacyjnych, tzn. rodzaj</w:t>
      </w:r>
      <w:r w:rsidR="00D3597A"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tłumaczenia (np. „Prawo Pracy”</w:t>
      </w:r>
      <w:r w:rsidR="00D3597A"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), liczba stron, instytucja edukacyjna dla której zostało wykonane tłumaczenie, rok tłumaczenia. Oferent własnoręcznym podpisem potwierdza prawdziwość przedstawionego portfolio. </w:t>
      </w:r>
    </w:p>
    <w:p w14:paraId="152AF0F4" w14:textId="3A7D35A7" w:rsidR="00B64A38" w:rsidRPr="006A799D" w:rsidRDefault="00B64A38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6. Referencje instytucji edukacyjnej / Uczelni Wyższej, wraz z informacją o okresie współpracy.  </w:t>
      </w:r>
    </w:p>
    <w:p w14:paraId="2E43F0CB" w14:textId="7704FB55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Zamawiający zastrzega sobie możliwość udzielenia zamówienia więcej niż jednemu Wykonawcy w sytuacji konieczności wielu tłumaczeń w jednym terminie. </w:t>
      </w:r>
    </w:p>
    <w:p w14:paraId="1E61D830" w14:textId="05925E9C" w:rsidR="00B64A38" w:rsidRPr="006A799D" w:rsidRDefault="00B64A38" w:rsidP="00B64A38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8957F77" w14:textId="77777777" w:rsidR="00EB7F33" w:rsidRPr="006A799D" w:rsidRDefault="00EB7F33" w:rsidP="006C198A">
      <w:pPr>
        <w:pStyle w:val="Nagwek2"/>
        <w:rPr>
          <w:rFonts w:asciiTheme="minorHAnsi" w:hAnsiTheme="minorHAnsi" w:cstheme="minorHAnsi"/>
          <w:color w:val="000000"/>
          <w:sz w:val="22"/>
          <w:szCs w:val="22"/>
        </w:rPr>
      </w:pPr>
    </w:p>
    <w:p w14:paraId="7F7973A2" w14:textId="5C90583A" w:rsidR="006C198A" w:rsidRPr="006A799D" w:rsidRDefault="006C198A" w:rsidP="006C198A">
      <w:pPr>
        <w:pStyle w:val="Nagwek2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Ocena oferty</w:t>
      </w:r>
    </w:p>
    <w:p w14:paraId="71561086" w14:textId="77777777" w:rsidR="006C198A" w:rsidRPr="006A799D" w:rsidRDefault="006C198A" w:rsidP="006C198A">
      <w:pPr>
        <w:pStyle w:val="Nagwek3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Kryteria oceny i opis sposobu przyznawania punktacji</w:t>
      </w:r>
    </w:p>
    <w:p w14:paraId="0DC4DC7E" w14:textId="77777777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Zamawiający dokona oceny ofert na podstawie wyniku osiągniętej zsumowanej liczby punktów w każdej części zapytania w oparciu o przedstawione kryteria i ustaloną punktację do 100 (100%= 100 pkt). </w:t>
      </w:r>
    </w:p>
    <w:p w14:paraId="544B9255" w14:textId="01774704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Przyznane punkty będą stanowiły podstawę do wyboru Wykonawcy/ Wykonawców w każdej części osobno. Zamawiający udzieli zamówienia temu/tym Wykonawcy/Wykonawcom, którzy uzyskają najwyższą liczbę punktów w oparciu o ustalone poniżej kryteria: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- W pierwszej kolejności spełnienie kryteriów dostępu (spełnia=1/nie spełnia=0)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 xml:space="preserve">- W drugiej kolejności: </w:t>
      </w:r>
      <w:r w:rsidR="00935D35" w:rsidRPr="006A799D">
        <w:rPr>
          <w:rFonts w:asciiTheme="minorHAnsi" w:hAnsiTheme="minorHAnsi" w:cstheme="minorHAnsi"/>
          <w:color w:val="000000"/>
          <w:sz w:val="22"/>
          <w:szCs w:val="22"/>
        </w:rPr>
        <w:t>cena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 xml:space="preserve">Cena usługi brutto za stronę tłumaczeniową (1800 znaków ze spacjami) – max 100 pkt </w:t>
      </w:r>
    </w:p>
    <w:p w14:paraId="7239A86F" w14:textId="77777777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Przy ocenie oferty, w każdej części zamówienia w kryterium cena („C”) najwyżej będzie punktowana oferta proponująca najniższą cenę (brutto) za wykonanie przedmiotu zamówienia, pozostałe oferty uzyskają odpowiednio mniejszą liczbę punktów (po zaokrągleniu do dwóch miejsc po przecinku – końcówki poniżej 0,005 pkt pomija się, a końcówki 0,005 pkt i wyższe zaokrągla się do 0,01 pkt) po przeliczeniu wg wzoru: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„C” = Cmin / Cbad x 100 pkt. gdzie: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Cmin - cena oferty z najniższą ceną (zł);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Cbad - cena oferty badanej (zł);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„C” – przyznane oferentowi punkty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W skład skalkulowanej w złotych ceny wliczyć należy: wszystkie koszty związane z tłumaczeniem, w tym podatek VAT.</w:t>
      </w:r>
    </w:p>
    <w:p w14:paraId="28FF9732" w14:textId="77777777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1. Złożone oferty mogą podlegać negocjacjom (via e-mail).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 xml:space="preserve">2. Zamawiający może w celu ustalenia, czy oferta zawiera rażąco niską/wysoką cenę w stosunku do przedmiotu zamówienia, zwrócić się do Wykonawcy/ Wykonawców o udzielenie w określonym terminie wyjaśnień dotyczących 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lastRenderedPageBreak/>
        <w:t>elementów oferty mających wpływ na wysokość ceny.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3. Zamawiający odrzuci ofertę Wykonawcy/ Wykonawców, który nie złożył/li wyjaśnień lub jeżeli dokonana ocena wyjaśnień wraz z dostarczonymi dowodami potwierdzi, że oferta zawiera rażąco niską/wysoką cenę w stosunku do przedmiotu zamówienia.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4. Z Wykonawcą/ Wykonawcami, którego/ których oferta zostanie wybrana, zostanie podpisana umowa na realizację usługi.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</w:r>
    </w:p>
    <w:p w14:paraId="70583027" w14:textId="77777777" w:rsidR="006C198A" w:rsidRPr="006A799D" w:rsidRDefault="006C198A" w:rsidP="006C198A">
      <w:pPr>
        <w:pStyle w:val="Nagwek3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Wykluczenia</w:t>
      </w:r>
    </w:p>
    <w:p w14:paraId="023C43F4" w14:textId="113BE583" w:rsidR="006C198A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Z postępowania wykluczeni zostają Wykonawcy, którzy są podmiotem powiązanym z Wyższą Szkołą Bankową w Poznaniu osobowo lub kapitałowo. Przez powiązania kapitałowe lub osobowe rozumie się wzajemne powiązania między Wyższą Szkołą Bankową w Poznaniu lub osobami upoważnionymi do zaciągnięcia zobowiązań w imieniu Wyższej Szkoły Bankowej w Poznaniu lub osobami wykonującymi w imieniu Wyższej Szkoły Bankowej w Poznaniu czynności związane z przygotowywaniem i przeprowadzeniem procedury wyboru wykonawcy a wykonawcą, polegające w szczególności na: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- uczestniczeniu w spółce jako wspólnik spółki cywilnej lub spółki osobowej;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- posiadaniu co najmniej 10% udziałów lub akcji, o ile niższy próg nie wynika z przepisów prawa lub nie został określony przez IŻ PO;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- pełnieniu funkcji członka organu nadzorczego lub zarządzającego, prokurenta, pełnomocnika;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- pozostawaniu w związku małżeńskim, w stosunku pokrewieństwa lub powinowactwa w linii prostej, pokrewieństwa lub powinowactwa w linii bocznej do drugiego stopnia lub w stosunku przysposobienia, opieki lub kurateli.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Na potwierdzenie braku powiązań, Wykonawca składa oświadczenie zawarte w Załączniku - Oświadczenie.</w:t>
      </w:r>
    </w:p>
    <w:p w14:paraId="41E0908E" w14:textId="77777777" w:rsidR="00567B04" w:rsidRPr="006A799D" w:rsidRDefault="00567B04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D079DD0" w14:textId="77777777" w:rsidR="006C198A" w:rsidRPr="006A799D" w:rsidRDefault="006C198A" w:rsidP="006C198A">
      <w:pPr>
        <w:pStyle w:val="Nagwek2"/>
        <w:spacing w:before="0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Zamawiający - Beneficjent</w:t>
      </w:r>
    </w:p>
    <w:p w14:paraId="083E1AEC" w14:textId="77777777" w:rsidR="006C198A" w:rsidRPr="006A799D" w:rsidRDefault="006C198A" w:rsidP="006C198A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Nazwa</w:t>
      </w:r>
    </w:p>
    <w:p w14:paraId="519B787F" w14:textId="77777777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WYŻSZA SZKOŁA BANKOWA W POZNANIU</w:t>
      </w:r>
    </w:p>
    <w:p w14:paraId="546A72C8" w14:textId="77777777" w:rsidR="006C198A" w:rsidRPr="006A799D" w:rsidRDefault="006C198A" w:rsidP="006C198A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Adres</w:t>
      </w:r>
    </w:p>
    <w:p w14:paraId="12C249E9" w14:textId="77777777" w:rsidR="006C198A" w:rsidRPr="006A799D" w:rsidRDefault="006C198A" w:rsidP="006C198A">
      <w:pPr>
        <w:pStyle w:val="margin-bottom-zero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Powstańców Wielkopolskich 5</w:t>
      </w:r>
    </w:p>
    <w:p w14:paraId="429A2EA9" w14:textId="77777777" w:rsidR="006C198A" w:rsidRPr="006A799D" w:rsidRDefault="006C198A" w:rsidP="006C198A">
      <w:pPr>
        <w:pStyle w:val="margin-bottom-zero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61-895 Poznań</w:t>
      </w:r>
    </w:p>
    <w:p w14:paraId="2FFCDA05" w14:textId="77777777" w:rsidR="006C198A" w:rsidRPr="006A799D" w:rsidRDefault="006C198A" w:rsidP="006C198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wielkopolskie , Poznań</w:t>
      </w:r>
    </w:p>
    <w:p w14:paraId="1244B661" w14:textId="77777777" w:rsidR="006C198A" w:rsidRPr="006A799D" w:rsidRDefault="006C198A" w:rsidP="006C198A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Email:</w:t>
      </w:r>
    </w:p>
    <w:p w14:paraId="7115626E" w14:textId="6D441118" w:rsidR="006C198A" w:rsidRPr="006A799D" w:rsidRDefault="00935D35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dominika.dratwinska</w:t>
      </w:r>
      <w:r w:rsidR="006C198A" w:rsidRPr="006A799D">
        <w:rPr>
          <w:rFonts w:asciiTheme="minorHAnsi" w:hAnsiTheme="minorHAnsi" w:cstheme="minorHAnsi"/>
          <w:color w:val="000000"/>
          <w:sz w:val="22"/>
          <w:szCs w:val="22"/>
        </w:rPr>
        <w:t>@wsb.poznan.pl</w:t>
      </w:r>
    </w:p>
    <w:p w14:paraId="5C6E02D5" w14:textId="77777777" w:rsidR="006C198A" w:rsidRPr="006A799D" w:rsidRDefault="006C198A" w:rsidP="006C198A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NIP</w:t>
      </w:r>
    </w:p>
    <w:p w14:paraId="036F7C60" w14:textId="77777777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7781028941</w:t>
      </w:r>
    </w:p>
    <w:p w14:paraId="67031DEE" w14:textId="77777777" w:rsidR="006C198A" w:rsidRPr="006A799D" w:rsidRDefault="006C198A" w:rsidP="006C198A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Tytuł projektu</w:t>
      </w:r>
    </w:p>
    <w:p w14:paraId="7DA00FFE" w14:textId="77777777" w:rsidR="006C198A" w:rsidRPr="006A799D" w:rsidRDefault="006C198A" w:rsidP="006C198A">
      <w:pPr>
        <w:pStyle w:val="Nagwek3"/>
        <w:spacing w:before="0" w:beforeAutospacing="0" w:after="0" w:afterAutospacing="0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WSB w Poznaniu – atrakcyjne miejsca pracy dla zagranicznej kadry akademickiej </w:t>
      </w:r>
    </w:p>
    <w:p w14:paraId="5DE9AD25" w14:textId="77777777" w:rsidR="006C198A" w:rsidRPr="006A799D" w:rsidRDefault="006C198A" w:rsidP="006C198A">
      <w:pPr>
        <w:rPr>
          <w:rFonts w:asciiTheme="minorHAnsi" w:hAnsiTheme="minorHAnsi" w:cstheme="minorHAnsi"/>
          <w:sz w:val="22"/>
          <w:szCs w:val="22"/>
        </w:rPr>
      </w:pPr>
    </w:p>
    <w:p w14:paraId="2B1BE9FD" w14:textId="77777777" w:rsidR="007907E6" w:rsidRPr="006A799D" w:rsidRDefault="007907E6">
      <w:pPr>
        <w:pStyle w:val="Tekstpodstawowy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7907E6" w:rsidRPr="006A799D" w:rsidSect="006C198A">
      <w:headerReference w:type="default" r:id="rId13"/>
      <w:pgSz w:w="11906" w:h="16838"/>
      <w:pgMar w:top="720" w:right="720" w:bottom="720" w:left="720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35082" w14:textId="77777777" w:rsidR="000252FF" w:rsidRDefault="000252FF" w:rsidP="007907E6">
      <w:r>
        <w:separator/>
      </w:r>
    </w:p>
  </w:endnote>
  <w:endnote w:type="continuationSeparator" w:id="0">
    <w:p w14:paraId="661E9567" w14:textId="77777777" w:rsidR="000252FF" w:rsidRDefault="000252FF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AE734" w14:textId="77777777" w:rsidR="000252FF" w:rsidRDefault="000252FF" w:rsidP="007907E6">
      <w:r>
        <w:separator/>
      </w:r>
    </w:p>
  </w:footnote>
  <w:footnote w:type="continuationSeparator" w:id="0">
    <w:p w14:paraId="05BD42E8" w14:textId="77777777" w:rsidR="000252FF" w:rsidRDefault="000252FF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7C05855"/>
    <w:multiLevelType w:val="multilevel"/>
    <w:tmpl w:val="127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B8272D"/>
    <w:multiLevelType w:val="hybridMultilevel"/>
    <w:tmpl w:val="C6789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7B4007D9"/>
    <w:multiLevelType w:val="hybridMultilevel"/>
    <w:tmpl w:val="40E26EE4"/>
    <w:lvl w:ilvl="0" w:tplc="95707C5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E"/>
    <w:rsid w:val="000252FF"/>
    <w:rsid w:val="001136E7"/>
    <w:rsid w:val="00293447"/>
    <w:rsid w:val="002F69F5"/>
    <w:rsid w:val="003A3317"/>
    <w:rsid w:val="0040435D"/>
    <w:rsid w:val="004415DB"/>
    <w:rsid w:val="00452DC1"/>
    <w:rsid w:val="00454EC5"/>
    <w:rsid w:val="00494EC5"/>
    <w:rsid w:val="00555A2A"/>
    <w:rsid w:val="00560261"/>
    <w:rsid w:val="00567B04"/>
    <w:rsid w:val="005851C9"/>
    <w:rsid w:val="00606BF2"/>
    <w:rsid w:val="006A799D"/>
    <w:rsid w:val="006C198A"/>
    <w:rsid w:val="006F69FF"/>
    <w:rsid w:val="007907E6"/>
    <w:rsid w:val="007F487E"/>
    <w:rsid w:val="008415B2"/>
    <w:rsid w:val="00935D35"/>
    <w:rsid w:val="00A72051"/>
    <w:rsid w:val="00B64A38"/>
    <w:rsid w:val="00BE5E5A"/>
    <w:rsid w:val="00C008F2"/>
    <w:rsid w:val="00C247A3"/>
    <w:rsid w:val="00CC7582"/>
    <w:rsid w:val="00D3597A"/>
    <w:rsid w:val="00D46AB5"/>
    <w:rsid w:val="00D67D01"/>
    <w:rsid w:val="00D93035"/>
    <w:rsid w:val="00EB7F33"/>
    <w:rsid w:val="00F826AB"/>
    <w:rsid w:val="00FD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9ED9"/>
  <w15:docId w15:val="{5D5D1255-D74B-43E2-BA15-24813EB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198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gwek3">
    <w:name w:val="heading 3"/>
    <w:basedOn w:val="Normalny"/>
    <w:link w:val="Nagwek3Znak"/>
    <w:uiPriority w:val="9"/>
    <w:qFormat/>
    <w:rsid w:val="006C198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907E6"/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198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6C198A"/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6C198A"/>
    <w:rPr>
      <w:color w:val="0000FF"/>
      <w:u w:val="single"/>
    </w:rPr>
  </w:style>
  <w:style w:type="paragraph" w:customStyle="1" w:styleId="margin-bottom-zero">
    <w:name w:val="margin-bottom-zero"/>
    <w:basedOn w:val="Normalny"/>
    <w:rsid w:val="006C19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6C19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6C198A"/>
  </w:style>
  <w:style w:type="character" w:styleId="Odwoaniedokomentarza">
    <w:name w:val="annotation reference"/>
    <w:basedOn w:val="Domylnaczcionkaakapitu"/>
    <w:uiPriority w:val="99"/>
    <w:semiHidden/>
    <w:unhideWhenUsed/>
    <w:rsid w:val="005851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1C9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1C9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1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1C9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1C9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1C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ka.dratwinska@wsb.poznan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sb.pl/poznan" TargetMode="External"/><Relationship Id="rId12" Type="http://schemas.openxmlformats.org/officeDocument/2006/relationships/hyperlink" Target="https://bazakonkurencyjnosci.funduszeeuropejskie.gov.pl/file/download/13399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/file/download/134018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ominika.dratwinska@wsb.pozna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ka.dratwinska@wsb.poznan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1947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cp:keywords/>
  <dc:description/>
  <cp:lastModifiedBy>Pracownik</cp:lastModifiedBy>
  <cp:revision>10</cp:revision>
  <cp:lastPrinted>2019-08-06T12:23:00Z</cp:lastPrinted>
  <dcterms:created xsi:type="dcterms:W3CDTF">2020-04-14T11:21:00Z</dcterms:created>
  <dcterms:modified xsi:type="dcterms:W3CDTF">2020-05-04T10:17:00Z</dcterms:modified>
  <dc:language>pl-PL</dc:language>
</cp:coreProperties>
</file>